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86"/>
        <w:gridCol w:w="1706"/>
        <w:gridCol w:w="1885"/>
        <w:gridCol w:w="3028"/>
      </w:tblGrid>
      <w:tr>
        <w:trPr/>
        <w:tc>
          <w:tcPr>
            <w:tcW w:w="358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06"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85"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86" w:type="dxa"/>
            <w:tcBorders/>
            <w:vAlign w:val="center"/>
          </w:tcPr>
          <w:p>
            <w:pPr>
              <w:pStyle w:val="TableContents"/>
              <w:bidi w:val="0"/>
              <w:spacing w:before="0" w:after="283"/>
              <w:jc w:val="left"/>
              <w:rPr/>
            </w:pPr>
            <w:hyperlink r:id="rId3">
              <w:r>
                <w:rPr>
                  <w:rStyle w:val="InternetLink"/>
                </w:rPr>
                <w:t>0001039399</w:t>
              </w:r>
            </w:hyperlink>
          </w:p>
        </w:tc>
        <w:tc>
          <w:tcPr>
            <w:tcW w:w="3591"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2"/>
              <w:gridCol w:w="3193"/>
            </w:tblGrid>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28" w:type="dxa"/>
            <w:vMerge w:val="restart"/>
            <w:tcBorders/>
          </w:tcPr>
          <w:p>
            <w:pPr>
              <w:pStyle w:val="TableContents"/>
              <w:bidi w:val="0"/>
              <w:spacing w:before="0" w:after="283"/>
              <w:jc w:val="left"/>
              <w:rPr/>
            </w:pPr>
            <w:r>
              <w:rPr/>
            </w:r>
          </w:p>
        </w:tc>
      </w:tr>
      <w:tr>
        <w:trPr/>
        <w:tc>
          <w:tcPr>
            <w:tcW w:w="358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91" w:type="dxa"/>
            <w:gridSpan w:val="2"/>
            <w:vMerge w:val="continue"/>
            <w:tcBorders/>
          </w:tcPr>
          <w:p>
            <w:pPr>
              <w:pStyle w:val="Normal"/>
              <w:bidi w:val="0"/>
              <w:jc w:val="left"/>
              <w:rPr/>
            </w:pPr>
            <w:r>
              <w:rPr/>
            </w:r>
          </w:p>
        </w:tc>
        <w:tc>
          <w:tcPr>
            <w:tcW w:w="3028" w:type="dxa"/>
            <w:vMerge w:val="continue"/>
            <w:tcBorders/>
          </w:tcPr>
          <w:p>
            <w:pPr>
              <w:pStyle w:val="Normal"/>
              <w:bidi w:val="0"/>
              <w:jc w:val="left"/>
              <w:rPr/>
            </w:pPr>
            <w:r>
              <w:rPr/>
            </w:r>
          </w:p>
        </w:tc>
      </w:tr>
      <w:tr>
        <w:trPr/>
        <w:tc>
          <w:tcPr>
            <w:tcW w:w="358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FORMFACTOR INC</w:t>
            </w:r>
          </w:p>
        </w:tc>
        <w:tc>
          <w:tcPr>
            <w:tcW w:w="3591" w:type="dxa"/>
            <w:gridSpan w:val="2"/>
            <w:vMerge w:val="continue"/>
            <w:tcBorders/>
          </w:tcPr>
          <w:p>
            <w:pPr>
              <w:pStyle w:val="Normal"/>
              <w:bidi w:val="0"/>
              <w:jc w:val="left"/>
              <w:rPr/>
            </w:pPr>
            <w:r>
              <w:rPr/>
            </w:r>
          </w:p>
        </w:tc>
        <w:tc>
          <w:tcPr>
            <w:tcW w:w="3028" w:type="dxa"/>
            <w:vMerge w:val="continue"/>
            <w:tcBorders/>
          </w:tcPr>
          <w:p>
            <w:pPr>
              <w:pStyle w:val="Normal"/>
              <w:bidi w:val="0"/>
              <w:jc w:val="left"/>
              <w:rPr/>
            </w:pPr>
            <w:r>
              <w:rPr/>
            </w:r>
          </w:p>
        </w:tc>
      </w:tr>
      <w:tr>
        <w:trPr/>
        <w:tc>
          <w:tcPr>
            <w:tcW w:w="358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91" w:type="dxa"/>
            <w:gridSpan w:val="2"/>
            <w:vMerge w:val="continue"/>
            <w:tcBorders/>
          </w:tcPr>
          <w:p>
            <w:pPr>
              <w:pStyle w:val="Normal"/>
              <w:bidi w:val="0"/>
              <w:jc w:val="left"/>
              <w:rPr/>
            </w:pPr>
            <w:r>
              <w:rPr/>
            </w:r>
          </w:p>
        </w:tc>
        <w:tc>
          <w:tcPr>
            <w:tcW w:w="3028" w:type="dxa"/>
            <w:vMerge w:val="continue"/>
            <w:tcBorders/>
          </w:tcPr>
          <w:p>
            <w:pPr>
              <w:pStyle w:val="Normal"/>
              <w:bidi w:val="0"/>
              <w:jc w:val="left"/>
              <w:rPr/>
            </w:pPr>
            <w:r>
              <w:rPr/>
            </w:r>
          </w:p>
        </w:tc>
      </w:tr>
      <w:tr>
        <w:trPr/>
        <w:tc>
          <w:tcPr>
            <w:tcW w:w="358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591" w:type="dxa"/>
            <w:gridSpan w:val="2"/>
            <w:vMerge w:val="continue"/>
            <w:tcBorders/>
          </w:tcPr>
          <w:p>
            <w:pPr>
              <w:pStyle w:val="Normal"/>
              <w:bidi w:val="0"/>
              <w:jc w:val="left"/>
              <w:rPr/>
            </w:pPr>
            <w:r>
              <w:rPr/>
            </w:r>
          </w:p>
        </w:tc>
        <w:tc>
          <w:tcPr>
            <w:tcW w:w="3028" w:type="dxa"/>
            <w:vMerge w:val="continue"/>
            <w:tcBorders/>
          </w:tcPr>
          <w:p>
            <w:pPr>
              <w:pStyle w:val="Normal"/>
              <w:bidi w:val="0"/>
              <w:jc w:val="left"/>
              <w:rPr/>
            </w:pPr>
            <w:r>
              <w:rPr/>
            </w:r>
          </w:p>
        </w:tc>
      </w:tr>
      <w:tr>
        <w:trPr/>
        <w:tc>
          <w:tcPr>
            <w:tcW w:w="5292"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85" w:type="dxa"/>
            <w:tcBorders/>
          </w:tcPr>
          <w:p>
            <w:pPr>
              <w:pStyle w:val="TableContents"/>
              <w:bidi w:val="0"/>
              <w:spacing w:before="0" w:after="283"/>
              <w:jc w:val="left"/>
              <w:rPr>
                <w:sz w:val="4"/>
                <w:szCs w:val="4"/>
              </w:rPr>
            </w:pPr>
            <w:r>
              <w:rPr>
                <w:sz w:val="4"/>
                <w:szCs w:val="4"/>
              </w:rPr>
            </w:r>
          </w:p>
        </w:tc>
        <w:tc>
          <w:tcPr>
            <w:tcW w:w="3028" w:type="dxa"/>
            <w:vMerge w:val="continue"/>
            <w:tcBorders/>
          </w:tcPr>
          <w:p>
            <w:pPr>
              <w:pStyle w:val="Normal"/>
              <w:bidi w:val="0"/>
              <w:jc w:val="left"/>
              <w:rPr/>
            </w:pPr>
            <w:r>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3028"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FORMFACTOR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9252944000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Slessor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 and 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McKinnis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Dennis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Steven-Waiss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Kelley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Obregon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Rebecca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Rhodes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Titinger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Jorge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White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7005 Southfront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Livermore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94551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2026-10-06</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300,000,056</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300,000,056</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No sales commissions or finders fees were incurred or paid in connection with the offering.</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Gross proceeds will be used for general corporate purposes and working capital. No proceeds will be used for payments to executive officers, directors or promoters.</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176"/>
        <w:gridCol w:w="1936"/>
        <w:gridCol w:w="1715"/>
        <w:gridCol w:w="3216"/>
        <w:gridCol w:w="1162"/>
      </w:tblGrid>
      <w:tr>
        <w:trPr>
          <w:tblHeader w:val="true"/>
        </w:trPr>
        <w:tc>
          <w:tcPr>
            <w:tcW w:w="217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3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1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21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6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17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FORMFACTOR INC</w:t>
            </w:r>
          </w:p>
        </w:tc>
        <w:tc>
          <w:tcPr>
            <w:tcW w:w="193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/s/Michael D. Slessor</w:t>
            </w:r>
          </w:p>
        </w:tc>
        <w:tc>
          <w:tcPr>
            <w:tcW w:w="171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 D. Slessor</w:t>
            </w:r>
          </w:p>
        </w:tc>
        <w:tc>
          <w:tcPr>
            <w:tcW w:w="321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President and Chief Executive Officer</w:t>
            </w:r>
          </w:p>
        </w:tc>
        <w:tc>
          <w:tcPr>
            <w:tcW w:w="116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2026-10-20</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039399"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numbering" Target="numbering.xml"/><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1621</Words>
  <Characters>9292</Characters>
  <CharactersWithSpaces>10538</CharactersWithSpaces>
  <Paragraphs>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